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8514" w14:textId="77777777" w:rsidR="00536E19" w:rsidRPr="00920EE1" w:rsidRDefault="00753A1C" w:rsidP="00742F11">
      <w:pPr>
        <w:jc w:val="center"/>
        <w:rPr>
          <w:rFonts w:asciiTheme="minorHAnsi" w:hAnsiTheme="minorHAnsi"/>
          <w:b/>
          <w:bCs/>
          <w:sz w:val="40"/>
          <w:szCs w:val="40"/>
        </w:rPr>
      </w:pPr>
      <w:r>
        <w:rPr>
          <w:rFonts w:asciiTheme="minorHAnsi" w:hAnsiTheme="minorHAnsi"/>
          <w:b/>
          <w:sz w:val="40"/>
        </w:rPr>
        <w:t>Consultation response</w:t>
      </w:r>
    </w:p>
    <w:p w14:paraId="3D89277E" w14:textId="2773DA65" w:rsidR="00466D4A" w:rsidRDefault="00AE6840" w:rsidP="00466D4A">
      <w:pPr>
        <w:spacing w:after="360" w:line="240" w:lineRule="auto"/>
        <w:jc w:val="center"/>
        <w:rPr>
          <w:rFonts w:asciiTheme="minorHAnsi" w:hAnsiTheme="minorHAnsi"/>
          <w:b/>
          <w:sz w:val="32"/>
        </w:rPr>
      </w:pPr>
      <w:r>
        <w:rPr>
          <w:rFonts w:asciiTheme="minorHAnsi" w:hAnsiTheme="minorHAnsi"/>
          <w:b/>
          <w:sz w:val="32"/>
        </w:rPr>
        <w:t xml:space="preserve">to the implementation proposals </w:t>
      </w:r>
      <w:r w:rsidR="00466D4A">
        <w:rPr>
          <w:rFonts w:asciiTheme="minorHAnsi" w:hAnsiTheme="minorHAnsi"/>
          <w:b/>
          <w:sz w:val="32"/>
        </w:rPr>
        <w:br/>
      </w:r>
      <w:r>
        <w:rPr>
          <w:rFonts w:asciiTheme="minorHAnsi" w:hAnsiTheme="minorHAnsi"/>
          <w:b/>
          <w:sz w:val="32"/>
        </w:rPr>
        <w:t>for continued use of e</w:t>
      </w:r>
      <w:r w:rsidR="00466D4A">
        <w:rPr>
          <w:rFonts w:asciiTheme="minorHAnsi" w:hAnsiTheme="minorHAnsi"/>
          <w:b/>
          <w:sz w:val="32"/>
        </w:rPr>
        <w:t>xisting data exchange solutions</w:t>
      </w:r>
    </w:p>
    <w:p w14:paraId="2EF2C846" w14:textId="77777777" w:rsidR="00466D4A" w:rsidRDefault="00AE6840" w:rsidP="00466D4A">
      <w:pPr>
        <w:spacing w:after="360" w:line="240" w:lineRule="auto"/>
        <w:jc w:val="center"/>
        <w:rPr>
          <w:rFonts w:asciiTheme="minorHAnsi" w:hAnsiTheme="minorHAnsi"/>
          <w:b/>
          <w:sz w:val="32"/>
        </w:rPr>
      </w:pPr>
      <w:r>
        <w:rPr>
          <w:rFonts w:asciiTheme="minorHAnsi" w:hAnsiTheme="minorHAnsi"/>
          <w:b/>
          <w:sz w:val="32"/>
        </w:rPr>
        <w:t>put forward by the German gas trans</w:t>
      </w:r>
      <w:r w:rsidR="00466D4A">
        <w:rPr>
          <w:rFonts w:asciiTheme="minorHAnsi" w:hAnsiTheme="minorHAnsi"/>
          <w:b/>
          <w:sz w:val="32"/>
        </w:rPr>
        <w:t>mission system operators (TSOs)</w:t>
      </w:r>
    </w:p>
    <w:p w14:paraId="1042C1B5" w14:textId="34F99166" w:rsidR="00742F11" w:rsidRPr="00466D4A" w:rsidRDefault="00AE6840" w:rsidP="00466D4A">
      <w:pPr>
        <w:spacing w:after="360" w:line="240" w:lineRule="auto"/>
        <w:jc w:val="center"/>
        <w:rPr>
          <w:rFonts w:asciiTheme="minorHAnsi" w:hAnsiTheme="minorHAnsi"/>
          <w:b/>
          <w:sz w:val="32"/>
        </w:rPr>
      </w:pPr>
      <w:r>
        <w:rPr>
          <w:rFonts w:asciiTheme="minorHAnsi" w:hAnsiTheme="minorHAnsi"/>
          <w:b/>
          <w:sz w:val="32"/>
        </w:rPr>
        <w:t xml:space="preserve">in relation to TSO-counterparty communications </w:t>
      </w:r>
      <w:r w:rsidR="00466D4A">
        <w:rPr>
          <w:rFonts w:asciiTheme="minorHAnsi" w:hAnsiTheme="minorHAnsi"/>
          <w:b/>
          <w:sz w:val="32"/>
        </w:rPr>
        <w:br/>
      </w:r>
      <w:r>
        <w:rPr>
          <w:rFonts w:asciiTheme="minorHAnsi" w:hAnsiTheme="minorHAnsi"/>
          <w:b/>
          <w:sz w:val="32"/>
        </w:rPr>
        <w:t>under the Network Code on Interoperability and Data Exchange (NC INT)</w:t>
      </w:r>
    </w:p>
    <w:p w14:paraId="6C0DF5EC" w14:textId="77777777" w:rsidR="00742F11" w:rsidRPr="00920EE1" w:rsidRDefault="00742F11" w:rsidP="00742F11">
      <w:pPr>
        <w:rPr>
          <w:rFonts w:asciiTheme="minorHAnsi" w:hAnsiTheme="minorHAnsi"/>
          <w:sz w:val="23"/>
        </w:rPr>
      </w:pPr>
    </w:p>
    <w:tbl>
      <w:tblPr>
        <w:tblStyle w:val="Tabellenraster"/>
        <w:tblW w:w="0" w:type="auto"/>
        <w:tblLook w:val="04A0" w:firstRow="1" w:lastRow="0" w:firstColumn="1" w:lastColumn="0" w:noHBand="0" w:noVBand="1"/>
      </w:tblPr>
      <w:tblGrid>
        <w:gridCol w:w="3077"/>
        <w:gridCol w:w="6267"/>
      </w:tblGrid>
      <w:tr w:rsidR="00C7778D" w:rsidRPr="00920EE1" w14:paraId="748CCF8F" w14:textId="77777777" w:rsidTr="00E511AB">
        <w:trPr>
          <w:trHeight w:val="794"/>
        </w:trPr>
        <w:tc>
          <w:tcPr>
            <w:tcW w:w="3077" w:type="dxa"/>
            <w:vAlign w:val="center"/>
          </w:tcPr>
          <w:p w14:paraId="170E2A0B" w14:textId="77777777" w:rsidR="000851C7" w:rsidRPr="00920EE1" w:rsidRDefault="00C7778D" w:rsidP="005C3B29">
            <w:pPr>
              <w:spacing w:before="120" w:after="120" w:line="320" w:lineRule="exact"/>
              <w:jc w:val="left"/>
              <w:rPr>
                <w:rFonts w:asciiTheme="minorHAnsi" w:hAnsiTheme="minorHAnsi"/>
                <w:b/>
                <w:i/>
              </w:rPr>
            </w:pPr>
            <w:r>
              <w:rPr>
                <w:rFonts w:asciiTheme="minorHAnsi" w:hAnsiTheme="minorHAnsi"/>
                <w:b/>
                <w:i/>
              </w:rPr>
              <w:t>Respondent:</w:t>
            </w:r>
          </w:p>
        </w:tc>
        <w:tc>
          <w:tcPr>
            <w:tcW w:w="6267" w:type="dxa"/>
            <w:vAlign w:val="center"/>
          </w:tcPr>
          <w:p w14:paraId="156F93FB" w14:textId="77777777" w:rsidR="000851C7" w:rsidRPr="00920EE1" w:rsidRDefault="000851C7" w:rsidP="005C3B29">
            <w:pPr>
              <w:spacing w:before="120" w:after="120" w:line="320" w:lineRule="exact"/>
              <w:rPr>
                <w:rFonts w:asciiTheme="minorHAnsi" w:hAnsiTheme="minorHAnsi"/>
                <w:b/>
              </w:rPr>
            </w:pPr>
          </w:p>
        </w:tc>
      </w:tr>
      <w:tr w:rsidR="004E0BE8" w:rsidRPr="00920EE1" w14:paraId="2D4595BC" w14:textId="77777777" w:rsidTr="00E511AB">
        <w:trPr>
          <w:trHeight w:val="794"/>
        </w:trPr>
        <w:tc>
          <w:tcPr>
            <w:tcW w:w="3077" w:type="dxa"/>
            <w:vAlign w:val="center"/>
          </w:tcPr>
          <w:p w14:paraId="4D45BE3F" w14:textId="22360148" w:rsidR="004E0BE8" w:rsidRPr="00920EE1" w:rsidRDefault="004E0BE8" w:rsidP="005C3B29">
            <w:pPr>
              <w:spacing w:before="120" w:after="120" w:line="320" w:lineRule="exact"/>
              <w:jc w:val="left"/>
              <w:rPr>
                <w:rFonts w:asciiTheme="minorHAnsi" w:hAnsiTheme="minorHAnsi"/>
                <w:b/>
                <w:i/>
              </w:rPr>
            </w:pPr>
            <w:r>
              <w:rPr>
                <w:rFonts w:asciiTheme="minorHAnsi" w:hAnsiTheme="minorHAnsi"/>
                <w:b/>
                <w:i/>
              </w:rPr>
              <w:t>Communications have been established with:</w:t>
            </w:r>
            <w:r>
              <w:rPr>
                <w:rFonts w:asciiTheme="minorHAnsi" w:hAnsiTheme="minorHAnsi"/>
                <w:b/>
                <w:i/>
              </w:rPr>
              <w:br/>
            </w:r>
            <w:r>
              <w:rPr>
                <w:rFonts w:asciiTheme="minorHAnsi" w:hAnsiTheme="minorHAnsi"/>
                <w:b/>
                <w:i/>
                <w:sz w:val="20"/>
              </w:rPr>
              <w:t>(please state relevant TSO)</w:t>
            </w:r>
          </w:p>
        </w:tc>
        <w:tc>
          <w:tcPr>
            <w:tcW w:w="6267" w:type="dxa"/>
            <w:vAlign w:val="center"/>
          </w:tcPr>
          <w:p w14:paraId="07A05766" w14:textId="77777777" w:rsidR="004E0BE8" w:rsidRPr="00920EE1" w:rsidRDefault="004E0BE8" w:rsidP="005C3B29">
            <w:pPr>
              <w:spacing w:before="120" w:after="120" w:line="320" w:lineRule="exact"/>
              <w:rPr>
                <w:rFonts w:asciiTheme="minorHAnsi" w:hAnsiTheme="minorHAnsi"/>
                <w:b/>
              </w:rPr>
            </w:pPr>
          </w:p>
        </w:tc>
      </w:tr>
      <w:tr w:rsidR="00C71924" w:rsidRPr="00920EE1" w14:paraId="74CEAA74" w14:textId="77777777" w:rsidTr="00E511AB">
        <w:trPr>
          <w:trHeight w:val="794"/>
        </w:trPr>
        <w:tc>
          <w:tcPr>
            <w:tcW w:w="3077" w:type="dxa"/>
            <w:vAlign w:val="center"/>
          </w:tcPr>
          <w:p w14:paraId="590396CF" w14:textId="0CDBEC65" w:rsidR="000851C7" w:rsidRPr="00920EE1" w:rsidRDefault="00C71924" w:rsidP="005C3B29">
            <w:pPr>
              <w:spacing w:before="120" w:after="120" w:line="320" w:lineRule="exact"/>
              <w:jc w:val="left"/>
              <w:rPr>
                <w:rFonts w:asciiTheme="minorHAnsi" w:hAnsiTheme="minorHAnsi"/>
                <w:b/>
                <w:i/>
              </w:rPr>
            </w:pPr>
            <w:r>
              <w:rPr>
                <w:rFonts w:asciiTheme="minorHAnsi" w:hAnsiTheme="minorHAnsi"/>
                <w:b/>
                <w:i/>
              </w:rPr>
              <w:t>Address of respondent:</w:t>
            </w:r>
          </w:p>
        </w:tc>
        <w:tc>
          <w:tcPr>
            <w:tcW w:w="6267" w:type="dxa"/>
            <w:vAlign w:val="center"/>
          </w:tcPr>
          <w:p w14:paraId="79BD78C2" w14:textId="77777777" w:rsidR="000851C7" w:rsidRPr="00920EE1" w:rsidRDefault="000851C7" w:rsidP="005C3B29">
            <w:pPr>
              <w:spacing w:before="120" w:after="120" w:line="320" w:lineRule="exact"/>
              <w:rPr>
                <w:rFonts w:asciiTheme="minorHAnsi" w:hAnsiTheme="minorHAnsi"/>
                <w:b/>
              </w:rPr>
            </w:pPr>
          </w:p>
        </w:tc>
      </w:tr>
      <w:tr w:rsidR="00EA0186" w:rsidRPr="00920EE1" w14:paraId="5F167042" w14:textId="77777777" w:rsidTr="00E511AB">
        <w:trPr>
          <w:trHeight w:val="794"/>
        </w:trPr>
        <w:tc>
          <w:tcPr>
            <w:tcW w:w="3077" w:type="dxa"/>
            <w:vAlign w:val="center"/>
          </w:tcPr>
          <w:p w14:paraId="376E0746" w14:textId="77777777" w:rsidR="000851C7" w:rsidRPr="00920EE1" w:rsidRDefault="00EA0186" w:rsidP="005C3B29">
            <w:pPr>
              <w:spacing w:before="120" w:after="120" w:line="320" w:lineRule="exact"/>
              <w:jc w:val="left"/>
              <w:rPr>
                <w:rFonts w:asciiTheme="minorHAnsi" w:hAnsiTheme="minorHAnsi"/>
                <w:b/>
                <w:i/>
              </w:rPr>
            </w:pPr>
            <w:r>
              <w:rPr>
                <w:rFonts w:asciiTheme="minorHAnsi" w:hAnsiTheme="minorHAnsi"/>
                <w:b/>
                <w:i/>
              </w:rPr>
              <w:t>Contact for further queries:</w:t>
            </w:r>
            <w:r>
              <w:rPr>
                <w:rFonts w:asciiTheme="minorHAnsi" w:hAnsiTheme="minorHAnsi"/>
                <w:b/>
                <w:i/>
              </w:rPr>
              <w:br/>
            </w:r>
            <w:r>
              <w:rPr>
                <w:rFonts w:asciiTheme="minorHAnsi" w:hAnsiTheme="minorHAnsi"/>
                <w:b/>
                <w:i/>
                <w:sz w:val="20"/>
              </w:rPr>
              <w:t>(please include contact details)</w:t>
            </w:r>
          </w:p>
        </w:tc>
        <w:tc>
          <w:tcPr>
            <w:tcW w:w="6267" w:type="dxa"/>
            <w:vAlign w:val="center"/>
          </w:tcPr>
          <w:p w14:paraId="1319C7E6" w14:textId="77777777" w:rsidR="000851C7" w:rsidRPr="00920EE1" w:rsidRDefault="000851C7" w:rsidP="005C3B29">
            <w:pPr>
              <w:spacing w:before="120" w:after="120" w:line="320" w:lineRule="exact"/>
              <w:rPr>
                <w:rFonts w:asciiTheme="minorHAnsi" w:hAnsiTheme="minorHAnsi"/>
                <w:b/>
              </w:rPr>
            </w:pPr>
          </w:p>
        </w:tc>
      </w:tr>
      <w:tr w:rsidR="00C7778D" w:rsidRPr="00920EE1" w14:paraId="6877AA24" w14:textId="77777777" w:rsidTr="00E511AB">
        <w:trPr>
          <w:trHeight w:val="794"/>
        </w:trPr>
        <w:tc>
          <w:tcPr>
            <w:tcW w:w="3077" w:type="dxa"/>
            <w:vAlign w:val="center"/>
          </w:tcPr>
          <w:p w14:paraId="7ADD8C88" w14:textId="77777777" w:rsidR="000851C7" w:rsidRPr="00920EE1" w:rsidRDefault="00C7778D" w:rsidP="005C3B29">
            <w:pPr>
              <w:spacing w:before="120" w:after="120" w:line="320" w:lineRule="exact"/>
              <w:jc w:val="left"/>
              <w:rPr>
                <w:rFonts w:asciiTheme="minorHAnsi" w:hAnsiTheme="minorHAnsi"/>
                <w:b/>
                <w:i/>
                <w:sz w:val="20"/>
                <w:szCs w:val="20"/>
              </w:rPr>
            </w:pPr>
            <w:r>
              <w:rPr>
                <w:rFonts w:asciiTheme="minorHAnsi" w:hAnsiTheme="minorHAnsi"/>
                <w:b/>
                <w:i/>
              </w:rPr>
              <w:lastRenderedPageBreak/>
              <w:t>Market role:</w:t>
            </w:r>
            <w:r>
              <w:rPr>
                <w:rFonts w:asciiTheme="minorHAnsi" w:hAnsiTheme="minorHAnsi"/>
                <w:b/>
                <w:i/>
              </w:rPr>
              <w:br/>
            </w:r>
            <w:r>
              <w:rPr>
                <w:rFonts w:asciiTheme="minorHAnsi" w:hAnsiTheme="minorHAnsi"/>
                <w:b/>
                <w:i/>
                <w:sz w:val="20"/>
              </w:rPr>
              <w:t>(please underline as appropriate)</w:t>
            </w:r>
          </w:p>
        </w:tc>
        <w:tc>
          <w:tcPr>
            <w:tcW w:w="6267" w:type="dxa"/>
            <w:vAlign w:val="center"/>
          </w:tcPr>
          <w:p w14:paraId="20654794" w14:textId="5D65DB49" w:rsidR="000851C7" w:rsidRPr="00920EE1" w:rsidRDefault="00C01F13" w:rsidP="001B6267">
            <w:pPr>
              <w:spacing w:before="120" w:after="120" w:line="320" w:lineRule="exact"/>
              <w:jc w:val="left"/>
              <w:rPr>
                <w:rFonts w:asciiTheme="minorHAnsi" w:hAnsiTheme="minorHAnsi"/>
              </w:rPr>
            </w:pPr>
            <w:r>
              <w:rPr>
                <w:rFonts w:asciiTheme="minorHAnsi" w:hAnsiTheme="minorHAnsi"/>
              </w:rPr>
              <w:t>Balancing group manager / market area manager / shipper / association / other (please state your market role)</w:t>
            </w:r>
          </w:p>
        </w:tc>
      </w:tr>
    </w:tbl>
    <w:p w14:paraId="542EF4AF" w14:textId="77777777" w:rsidR="00E511AB" w:rsidRDefault="00E511AB" w:rsidP="00C72A30">
      <w:pPr>
        <w:rPr>
          <w:rFonts w:asciiTheme="minorHAnsi" w:hAnsiTheme="minorHAnsi"/>
          <w:b/>
          <w:i/>
          <w:u w:val="single"/>
        </w:rPr>
      </w:pPr>
    </w:p>
    <w:p w14:paraId="61D54322" w14:textId="77777777" w:rsidR="00C72A30" w:rsidRPr="00920EE1" w:rsidRDefault="000851C7" w:rsidP="00C72A30">
      <w:pPr>
        <w:rPr>
          <w:rFonts w:asciiTheme="minorHAnsi" w:hAnsiTheme="minorHAnsi"/>
          <w:b/>
          <w:i/>
          <w:u w:val="single"/>
        </w:rPr>
      </w:pPr>
      <w:r>
        <w:rPr>
          <w:rFonts w:asciiTheme="minorHAnsi" w:hAnsiTheme="minorHAnsi"/>
          <w:b/>
          <w:i/>
          <w:u w:val="single"/>
        </w:rPr>
        <w:t>Please note:</w:t>
      </w:r>
    </w:p>
    <w:p w14:paraId="5B98A105" w14:textId="372E1D6F" w:rsidR="000851C7" w:rsidRPr="00920EE1" w:rsidRDefault="004E0BE8" w:rsidP="005C3B29">
      <w:pPr>
        <w:spacing w:after="200" w:line="276" w:lineRule="auto"/>
        <w:rPr>
          <w:rFonts w:asciiTheme="minorHAnsi" w:hAnsiTheme="minorHAnsi"/>
          <w:b/>
        </w:rPr>
      </w:pPr>
      <w:r>
        <w:rPr>
          <w:rFonts w:asciiTheme="minorHAnsi" w:hAnsiTheme="minorHAnsi"/>
          <w:i/>
        </w:rPr>
        <w:t xml:space="preserve">Please submit your response by emailing this feedback form to </w:t>
      </w:r>
      <w:r w:rsidR="001952FC">
        <w:rPr>
          <w:rFonts w:asciiTheme="minorHAnsi" w:hAnsiTheme="minorHAnsi"/>
          <w:i/>
        </w:rPr>
        <w:br/>
      </w:r>
      <w:bookmarkStart w:id="0" w:name="_GoBack"/>
      <w:bookmarkEnd w:id="0"/>
      <w:r w:rsidR="001952FC">
        <w:rPr>
          <w:rFonts w:asciiTheme="minorHAnsi" w:hAnsiTheme="minorHAnsi"/>
          <w:i/>
        </w:rPr>
        <w:fldChar w:fldCharType="begin"/>
      </w:r>
      <w:r w:rsidR="001952FC">
        <w:rPr>
          <w:rFonts w:asciiTheme="minorHAnsi" w:hAnsiTheme="minorHAnsi"/>
          <w:i/>
        </w:rPr>
        <w:instrText xml:space="preserve"> HYPERLINK "mailto:Konsultation-NC-Int@thyssengas.com" </w:instrText>
      </w:r>
      <w:r w:rsidR="001952FC">
        <w:rPr>
          <w:rFonts w:asciiTheme="minorHAnsi" w:hAnsiTheme="minorHAnsi"/>
          <w:i/>
        </w:rPr>
        <w:fldChar w:fldCharType="separate"/>
      </w:r>
      <w:r w:rsidR="001952FC" w:rsidRPr="00C61125">
        <w:rPr>
          <w:rStyle w:val="Hyperlink"/>
          <w:rFonts w:asciiTheme="minorHAnsi" w:hAnsiTheme="minorHAnsi"/>
          <w:i/>
        </w:rPr>
        <w:t>Konsultation-NC-Int@thyssengas.com</w:t>
      </w:r>
      <w:r w:rsidR="001952FC">
        <w:rPr>
          <w:rFonts w:asciiTheme="minorHAnsi" w:hAnsiTheme="minorHAnsi"/>
          <w:i/>
        </w:rPr>
        <w:fldChar w:fldCharType="end"/>
      </w:r>
      <w:r>
        <w:rPr>
          <w:rFonts w:asciiTheme="minorHAnsi" w:hAnsiTheme="minorHAnsi"/>
          <w:i/>
        </w:rPr>
        <w:t xml:space="preserve"> by </w:t>
      </w:r>
      <w:r w:rsidR="005435F5">
        <w:rPr>
          <w:rFonts w:asciiTheme="minorHAnsi" w:hAnsiTheme="minorHAnsi"/>
          <w:i/>
        </w:rPr>
        <w:t xml:space="preserve">22 January 2016 at the latest. </w:t>
      </w:r>
      <w:r>
        <w:rPr>
          <w:rFonts w:asciiTheme="minorHAnsi" w:hAnsiTheme="minorHAnsi"/>
          <w:i/>
        </w:rPr>
        <w:t>Your answers will be taken into account by the TSOs when drafting their applications for continued use of the existing data exchange solutions and submitted to Bundesnetzagentur in unredacted form. Please also send an additional version of your response that is suitable for publication (i.e. a non-confidential version not containing any commercially sensitive or confidential information) to info@fnb-gas.de. All responses submitted to the TSO association Fernleitungsnetzbetreiber e.V. will be published centrally on the association's website.</w:t>
      </w:r>
      <w:r>
        <w:br w:type="page"/>
      </w:r>
    </w:p>
    <w:p w14:paraId="096635FB" w14:textId="77777777" w:rsidR="00742F11" w:rsidRPr="00920EE1" w:rsidRDefault="00920EE1" w:rsidP="00742F11">
      <w:pPr>
        <w:jc w:val="left"/>
        <w:rPr>
          <w:rFonts w:asciiTheme="minorHAnsi" w:hAnsiTheme="minorHAnsi"/>
          <w:b/>
        </w:rPr>
      </w:pPr>
      <w:r>
        <w:rPr>
          <w:rFonts w:asciiTheme="minorHAnsi" w:hAnsiTheme="minorHAnsi"/>
          <w:b/>
          <w:u w:val="single"/>
        </w:rPr>
        <w:lastRenderedPageBreak/>
        <w:t>Questions for the counterparties concerned</w:t>
      </w:r>
    </w:p>
    <w:p w14:paraId="487D6CFC" w14:textId="646F244A" w:rsidR="00FE07BD" w:rsidRPr="00FE07BD" w:rsidRDefault="00FE07BD" w:rsidP="00FE07BD">
      <w:pPr>
        <w:pStyle w:val="Listenabsatz"/>
        <w:numPr>
          <w:ilvl w:val="0"/>
          <w:numId w:val="5"/>
        </w:numPr>
        <w:spacing w:after="200" w:line="276" w:lineRule="auto"/>
        <w:rPr>
          <w:rFonts w:asciiTheme="minorHAnsi" w:hAnsiTheme="minorHAnsi"/>
        </w:rPr>
      </w:pPr>
      <w:r>
        <w:rPr>
          <w:rFonts w:asciiTheme="minorHAnsi" w:hAnsiTheme="minorHAnsi"/>
        </w:rPr>
        <w:t>Do you agree that the consultation document describes all TSO-counterparty communication processes falling within the personal and material scope of application of NC INT (see Table 2 of the consultation document)? If not, what additional communication processes would you consider to fall within the network code's scope? Please also provide the reasons for your view.</w:t>
      </w:r>
    </w:p>
    <w:tbl>
      <w:tblPr>
        <w:tblStyle w:val="Tabellenraster"/>
        <w:tblW w:w="0" w:type="auto"/>
        <w:tblInd w:w="108" w:type="dxa"/>
        <w:tblLook w:val="04A0" w:firstRow="1" w:lastRow="0" w:firstColumn="1" w:lastColumn="0" w:noHBand="0" w:noVBand="1"/>
      </w:tblPr>
      <w:tblGrid>
        <w:gridCol w:w="9236"/>
      </w:tblGrid>
      <w:tr w:rsidR="002E0424" w:rsidRPr="00920EE1" w14:paraId="35F1E1A4" w14:textId="77777777" w:rsidTr="008767A7">
        <w:trPr>
          <w:trHeight w:val="1701"/>
        </w:trPr>
        <w:tc>
          <w:tcPr>
            <w:tcW w:w="9236" w:type="dxa"/>
          </w:tcPr>
          <w:p w14:paraId="54074514" w14:textId="77777777" w:rsidR="00C71924" w:rsidRPr="00D85989" w:rsidRDefault="00C71924" w:rsidP="00C71924">
            <w:pPr>
              <w:spacing w:before="120" w:after="120"/>
              <w:rPr>
                <w:rFonts w:asciiTheme="minorHAnsi" w:hAnsiTheme="minorHAnsi"/>
                <w:i/>
              </w:rPr>
            </w:pPr>
            <w:r>
              <w:rPr>
                <w:rFonts w:asciiTheme="minorHAnsi" w:hAnsiTheme="minorHAnsi"/>
                <w:i/>
              </w:rPr>
              <w:t>Please provide your answer here</w:t>
            </w:r>
          </w:p>
        </w:tc>
      </w:tr>
    </w:tbl>
    <w:p w14:paraId="55996DC3" w14:textId="77777777" w:rsidR="00FE07BD" w:rsidRDefault="00FE07BD" w:rsidP="00FE07BD">
      <w:pPr>
        <w:pStyle w:val="Listenabsatz"/>
        <w:spacing w:after="200" w:line="276" w:lineRule="auto"/>
        <w:ind w:left="360"/>
        <w:rPr>
          <w:rFonts w:asciiTheme="minorHAnsi" w:hAnsiTheme="minorHAnsi"/>
        </w:rPr>
      </w:pPr>
    </w:p>
    <w:p w14:paraId="2812871C" w14:textId="45C0565C" w:rsidR="00FE07BD" w:rsidRPr="00FE07BD" w:rsidRDefault="00FE07BD" w:rsidP="00FE07BD">
      <w:pPr>
        <w:pStyle w:val="Listenabsatz"/>
        <w:numPr>
          <w:ilvl w:val="0"/>
          <w:numId w:val="5"/>
        </w:numPr>
        <w:spacing w:after="200" w:line="276" w:lineRule="auto"/>
        <w:rPr>
          <w:rFonts w:asciiTheme="minorHAnsi" w:hAnsiTheme="minorHAnsi"/>
        </w:rPr>
      </w:pPr>
      <w:r>
        <w:rPr>
          <w:rFonts w:asciiTheme="minorHAnsi" w:hAnsiTheme="minorHAnsi"/>
        </w:rPr>
        <w:t xml:space="preserve">Is there any other existing data exchange solution (e.g. encrypted and signed email) you think should continue to be used and included in the application for approval? </w:t>
      </w:r>
    </w:p>
    <w:tbl>
      <w:tblPr>
        <w:tblStyle w:val="Tabellenraster"/>
        <w:tblW w:w="0" w:type="auto"/>
        <w:tblInd w:w="108" w:type="dxa"/>
        <w:tblLook w:val="04A0" w:firstRow="1" w:lastRow="0" w:firstColumn="1" w:lastColumn="0" w:noHBand="0" w:noVBand="1"/>
      </w:tblPr>
      <w:tblGrid>
        <w:gridCol w:w="9236"/>
      </w:tblGrid>
      <w:tr w:rsidR="00C71924" w:rsidRPr="00920EE1" w14:paraId="6BE63B0B" w14:textId="77777777" w:rsidTr="008767A7">
        <w:trPr>
          <w:trHeight w:val="1701"/>
        </w:trPr>
        <w:tc>
          <w:tcPr>
            <w:tcW w:w="9386" w:type="dxa"/>
          </w:tcPr>
          <w:p w14:paraId="265D7F37" w14:textId="77777777" w:rsidR="00C71924" w:rsidRPr="00D85989" w:rsidRDefault="00C71924" w:rsidP="004C08DC">
            <w:pPr>
              <w:spacing w:before="120" w:after="120"/>
              <w:rPr>
                <w:rFonts w:asciiTheme="minorHAnsi" w:hAnsiTheme="minorHAnsi"/>
                <w:i/>
              </w:rPr>
            </w:pPr>
            <w:r>
              <w:rPr>
                <w:rFonts w:asciiTheme="minorHAnsi" w:hAnsiTheme="minorHAnsi"/>
                <w:i/>
              </w:rPr>
              <w:t>Please provide your answer here</w:t>
            </w:r>
          </w:p>
        </w:tc>
      </w:tr>
    </w:tbl>
    <w:p w14:paraId="7A73FB92" w14:textId="77777777" w:rsidR="002E0424" w:rsidRPr="00920EE1" w:rsidRDefault="002E0424" w:rsidP="00742F11">
      <w:pPr>
        <w:jc w:val="left"/>
        <w:rPr>
          <w:rFonts w:asciiTheme="minorHAnsi" w:hAnsiTheme="minorHAnsi"/>
          <w:b/>
        </w:rPr>
      </w:pPr>
    </w:p>
    <w:p w14:paraId="4BD3A393" w14:textId="01937E79" w:rsidR="00FE07BD" w:rsidRPr="00FE07BD" w:rsidRDefault="00FE07BD" w:rsidP="00FE07BD">
      <w:pPr>
        <w:pStyle w:val="Listenabsatz"/>
        <w:numPr>
          <w:ilvl w:val="0"/>
          <w:numId w:val="5"/>
        </w:numPr>
        <w:spacing w:after="200" w:line="276" w:lineRule="auto"/>
        <w:rPr>
          <w:rFonts w:asciiTheme="minorHAnsi" w:hAnsiTheme="minorHAnsi"/>
        </w:rPr>
      </w:pPr>
      <w:r>
        <w:rPr>
          <w:rFonts w:asciiTheme="minorHAnsi" w:hAnsiTheme="minorHAnsi"/>
        </w:rPr>
        <w:t xml:space="preserve">The TSOs are under an obligation to offer the required common data exchange solutions (AS4/Edig@s-XML, see Table 2 of the consultation document) from </w:t>
      </w:r>
      <w:r>
        <w:rPr>
          <w:rFonts w:asciiTheme="minorHAnsi" w:hAnsiTheme="minorHAnsi"/>
        </w:rPr>
        <w:lastRenderedPageBreak/>
        <w:t>1 May 2016. Are you in a position to implement the necessary changes on your part by 1 May 2016 so that you will be able to switch to the new solutions on 1 May 2016?</w:t>
      </w:r>
    </w:p>
    <w:tbl>
      <w:tblPr>
        <w:tblStyle w:val="Tabellenraster"/>
        <w:tblW w:w="0" w:type="auto"/>
        <w:tblInd w:w="108" w:type="dxa"/>
        <w:tblLook w:val="04A0" w:firstRow="1" w:lastRow="0" w:firstColumn="1" w:lastColumn="0" w:noHBand="0" w:noVBand="1"/>
      </w:tblPr>
      <w:tblGrid>
        <w:gridCol w:w="9236"/>
      </w:tblGrid>
      <w:tr w:rsidR="00C71924" w:rsidRPr="00920EE1" w14:paraId="4E60A203" w14:textId="77777777" w:rsidTr="008767A7">
        <w:trPr>
          <w:trHeight w:val="1701"/>
        </w:trPr>
        <w:tc>
          <w:tcPr>
            <w:tcW w:w="9386" w:type="dxa"/>
          </w:tcPr>
          <w:p w14:paraId="2C9E4242" w14:textId="77777777" w:rsidR="00C71924" w:rsidRPr="00D85989" w:rsidRDefault="00C71924" w:rsidP="004C08DC">
            <w:pPr>
              <w:spacing w:before="120" w:after="120"/>
              <w:rPr>
                <w:rFonts w:asciiTheme="minorHAnsi" w:hAnsiTheme="minorHAnsi"/>
                <w:i/>
              </w:rPr>
            </w:pPr>
            <w:r>
              <w:rPr>
                <w:rFonts w:asciiTheme="minorHAnsi" w:hAnsiTheme="minorHAnsi"/>
                <w:i/>
              </w:rPr>
              <w:t>Please provide your answer here</w:t>
            </w:r>
          </w:p>
        </w:tc>
      </w:tr>
    </w:tbl>
    <w:p w14:paraId="6C34243B" w14:textId="77777777" w:rsidR="002E0424" w:rsidRDefault="002E0424" w:rsidP="00742F11">
      <w:pPr>
        <w:jc w:val="left"/>
        <w:rPr>
          <w:rFonts w:asciiTheme="minorHAnsi" w:hAnsiTheme="minorHAnsi"/>
          <w:b/>
        </w:rPr>
      </w:pPr>
    </w:p>
    <w:p w14:paraId="7550B015" w14:textId="77777777" w:rsidR="00FE07BD" w:rsidRDefault="00FE07BD" w:rsidP="00742F11">
      <w:pPr>
        <w:jc w:val="left"/>
        <w:rPr>
          <w:rFonts w:asciiTheme="minorHAnsi" w:hAnsiTheme="minorHAnsi"/>
          <w:b/>
        </w:rPr>
      </w:pPr>
    </w:p>
    <w:p w14:paraId="33801E00" w14:textId="77777777" w:rsidR="00FE07BD" w:rsidRDefault="00FE07BD" w:rsidP="00742F11">
      <w:pPr>
        <w:jc w:val="left"/>
        <w:rPr>
          <w:rFonts w:asciiTheme="minorHAnsi" w:hAnsiTheme="minorHAnsi"/>
          <w:b/>
        </w:rPr>
      </w:pPr>
    </w:p>
    <w:p w14:paraId="550BAFF4" w14:textId="77777777" w:rsidR="00FE07BD" w:rsidRDefault="00FE07BD" w:rsidP="00742F11">
      <w:pPr>
        <w:jc w:val="left"/>
        <w:rPr>
          <w:rFonts w:asciiTheme="minorHAnsi" w:hAnsiTheme="minorHAnsi"/>
          <w:b/>
        </w:rPr>
      </w:pPr>
    </w:p>
    <w:p w14:paraId="3C6A0832" w14:textId="77777777" w:rsidR="00FE07BD" w:rsidRDefault="00FE07BD" w:rsidP="00742F11">
      <w:pPr>
        <w:jc w:val="left"/>
        <w:rPr>
          <w:rFonts w:asciiTheme="minorHAnsi" w:hAnsiTheme="minorHAnsi"/>
          <w:b/>
        </w:rPr>
      </w:pPr>
    </w:p>
    <w:p w14:paraId="4AC936DD" w14:textId="77777777" w:rsidR="00FE07BD" w:rsidRDefault="00FE07BD" w:rsidP="00742F11">
      <w:pPr>
        <w:jc w:val="left"/>
        <w:rPr>
          <w:rFonts w:asciiTheme="minorHAnsi" w:hAnsiTheme="minorHAnsi"/>
          <w:b/>
        </w:rPr>
      </w:pPr>
    </w:p>
    <w:p w14:paraId="244A87D1" w14:textId="77777777" w:rsidR="00FE07BD" w:rsidRPr="00920EE1" w:rsidRDefault="00FE07BD" w:rsidP="00742F11">
      <w:pPr>
        <w:jc w:val="left"/>
        <w:rPr>
          <w:rFonts w:asciiTheme="minorHAnsi" w:hAnsiTheme="minorHAnsi"/>
          <w:b/>
        </w:rPr>
      </w:pPr>
    </w:p>
    <w:p w14:paraId="192323F8" w14:textId="6048EE24" w:rsidR="00FE07BD" w:rsidRPr="00FE07BD" w:rsidRDefault="00FE07BD" w:rsidP="00FE07BD">
      <w:pPr>
        <w:pStyle w:val="Listenabsatz"/>
        <w:numPr>
          <w:ilvl w:val="0"/>
          <w:numId w:val="5"/>
        </w:numPr>
        <w:spacing w:after="200" w:line="276" w:lineRule="auto"/>
        <w:rPr>
          <w:rFonts w:asciiTheme="minorHAnsi" w:hAnsiTheme="minorHAnsi"/>
        </w:rPr>
      </w:pPr>
      <w:r>
        <w:rPr>
          <w:rFonts w:asciiTheme="minorHAnsi" w:hAnsiTheme="minorHAnsi"/>
        </w:rPr>
        <w:t xml:space="preserve">If you do not think that you will be able to implement the common data exchange solutions ultimately required under NC INT (AS4/Edig@s-XML, see Table 2 of the consultation document) by 1 May 2016 (see question 3): In view of the experiences made in connection with past switches the TSOs believe that a period </w:t>
      </w:r>
      <w:r>
        <w:rPr>
          <w:rFonts w:asciiTheme="minorHAnsi" w:hAnsiTheme="minorHAnsi"/>
        </w:rPr>
        <w:lastRenderedPageBreak/>
        <w:t>of one and a half years is a reasonable transition period. Do you agree with this view? If not, please state what other transition period you would consider reasonable and give your reasons.</w:t>
      </w:r>
    </w:p>
    <w:tbl>
      <w:tblPr>
        <w:tblStyle w:val="Tabellenraster"/>
        <w:tblW w:w="0" w:type="auto"/>
        <w:tblInd w:w="108" w:type="dxa"/>
        <w:tblLook w:val="04A0" w:firstRow="1" w:lastRow="0" w:firstColumn="1" w:lastColumn="0" w:noHBand="0" w:noVBand="1"/>
      </w:tblPr>
      <w:tblGrid>
        <w:gridCol w:w="9236"/>
      </w:tblGrid>
      <w:tr w:rsidR="00C71924" w:rsidRPr="00920EE1" w14:paraId="791066B0" w14:textId="77777777" w:rsidTr="008767A7">
        <w:trPr>
          <w:trHeight w:val="1701"/>
        </w:trPr>
        <w:tc>
          <w:tcPr>
            <w:tcW w:w="9386" w:type="dxa"/>
          </w:tcPr>
          <w:p w14:paraId="7B2FEFD3" w14:textId="77777777" w:rsidR="00C71924" w:rsidRPr="00D85989" w:rsidRDefault="00C71924" w:rsidP="004C08DC">
            <w:pPr>
              <w:spacing w:before="120" w:after="120"/>
              <w:rPr>
                <w:rFonts w:asciiTheme="minorHAnsi" w:hAnsiTheme="minorHAnsi"/>
                <w:i/>
              </w:rPr>
            </w:pPr>
            <w:r>
              <w:rPr>
                <w:rFonts w:asciiTheme="minorHAnsi" w:hAnsiTheme="minorHAnsi"/>
                <w:i/>
              </w:rPr>
              <w:t>Please provide your answer here</w:t>
            </w:r>
          </w:p>
        </w:tc>
      </w:tr>
    </w:tbl>
    <w:p w14:paraId="1B6B67CF" w14:textId="77777777" w:rsidR="00FE07BD" w:rsidRDefault="00FE07BD" w:rsidP="00FE07BD">
      <w:pPr>
        <w:pStyle w:val="Listenabsatz"/>
        <w:spacing w:after="200" w:line="276" w:lineRule="auto"/>
        <w:ind w:left="360"/>
        <w:rPr>
          <w:rFonts w:asciiTheme="minorHAnsi" w:hAnsiTheme="minorHAnsi"/>
        </w:rPr>
      </w:pPr>
    </w:p>
    <w:p w14:paraId="0E1D40CC" w14:textId="458681D0" w:rsidR="00FE07BD" w:rsidRPr="00FE07BD" w:rsidRDefault="009F42A5" w:rsidP="00FE07BD">
      <w:pPr>
        <w:pStyle w:val="Listenabsatz"/>
        <w:numPr>
          <w:ilvl w:val="0"/>
          <w:numId w:val="5"/>
        </w:numPr>
        <w:spacing w:after="200" w:line="276" w:lineRule="auto"/>
        <w:rPr>
          <w:rFonts w:asciiTheme="minorHAnsi" w:hAnsiTheme="minorHAnsi"/>
        </w:rPr>
      </w:pPr>
      <w:r>
        <w:rPr>
          <w:rFonts w:asciiTheme="minorHAnsi" w:hAnsiTheme="minorHAnsi"/>
        </w:rPr>
        <w:t>Are there any other remarks or aspects you think should be taken into account?</w:t>
      </w:r>
    </w:p>
    <w:tbl>
      <w:tblPr>
        <w:tblStyle w:val="Tabellenraster"/>
        <w:tblW w:w="0" w:type="auto"/>
        <w:tblInd w:w="108" w:type="dxa"/>
        <w:tblLook w:val="04A0" w:firstRow="1" w:lastRow="0" w:firstColumn="1" w:lastColumn="0" w:noHBand="0" w:noVBand="1"/>
      </w:tblPr>
      <w:tblGrid>
        <w:gridCol w:w="9236"/>
      </w:tblGrid>
      <w:tr w:rsidR="00FE07BD" w:rsidRPr="00920EE1" w14:paraId="1EF698CD" w14:textId="77777777" w:rsidTr="008767A7">
        <w:trPr>
          <w:trHeight w:val="1701"/>
        </w:trPr>
        <w:tc>
          <w:tcPr>
            <w:tcW w:w="9386" w:type="dxa"/>
          </w:tcPr>
          <w:p w14:paraId="06484E75" w14:textId="77777777" w:rsidR="00FE07BD" w:rsidRPr="00D85989" w:rsidRDefault="00FE07BD" w:rsidP="00BD0D59">
            <w:pPr>
              <w:spacing w:before="120" w:after="120"/>
              <w:rPr>
                <w:rFonts w:asciiTheme="minorHAnsi" w:hAnsiTheme="minorHAnsi"/>
                <w:i/>
              </w:rPr>
            </w:pPr>
            <w:r>
              <w:rPr>
                <w:rFonts w:asciiTheme="minorHAnsi" w:hAnsiTheme="minorHAnsi"/>
                <w:i/>
              </w:rPr>
              <w:t>Please provide your answer here</w:t>
            </w:r>
          </w:p>
        </w:tc>
      </w:tr>
    </w:tbl>
    <w:p w14:paraId="123BBEEF" w14:textId="77777777" w:rsidR="001035A9" w:rsidRPr="00920EE1" w:rsidRDefault="001035A9">
      <w:pPr>
        <w:spacing w:after="200" w:line="276" w:lineRule="auto"/>
        <w:jc w:val="left"/>
        <w:rPr>
          <w:rFonts w:asciiTheme="minorHAnsi" w:hAnsiTheme="minorHAnsi"/>
          <w:i/>
          <w:u w:val="single"/>
        </w:rPr>
      </w:pPr>
    </w:p>
    <w:sectPr w:rsidR="001035A9" w:rsidRPr="00920EE1" w:rsidSect="002E0424">
      <w:headerReference w:type="even" r:id="rId8"/>
      <w:headerReference w:type="default" r:id="rId9"/>
      <w:headerReference w:type="first" r:id="rId10"/>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545E" w14:textId="77777777" w:rsidR="00C55B74" w:rsidRDefault="00C55B74" w:rsidP="005F72C1">
      <w:pPr>
        <w:spacing w:line="240" w:lineRule="auto"/>
      </w:pPr>
      <w:r>
        <w:separator/>
      </w:r>
    </w:p>
  </w:endnote>
  <w:endnote w:type="continuationSeparator" w:id="0">
    <w:p w14:paraId="5D3EBCD2" w14:textId="77777777" w:rsidR="00C55B74" w:rsidRDefault="00C55B74" w:rsidP="005F72C1">
      <w:pPr>
        <w:spacing w:line="240" w:lineRule="auto"/>
      </w:pPr>
      <w:r>
        <w:continuationSeparator/>
      </w:r>
    </w:p>
  </w:endnote>
  <w:endnote w:type="continuationNotice" w:id="1">
    <w:p w14:paraId="5A53BEED" w14:textId="77777777" w:rsidR="00C55B74" w:rsidRDefault="00C55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BC05" w14:textId="77777777" w:rsidR="00C55B74" w:rsidRDefault="00C55B74" w:rsidP="005F72C1">
      <w:pPr>
        <w:spacing w:line="240" w:lineRule="auto"/>
      </w:pPr>
      <w:r>
        <w:separator/>
      </w:r>
    </w:p>
  </w:footnote>
  <w:footnote w:type="continuationSeparator" w:id="0">
    <w:p w14:paraId="27AED26C" w14:textId="77777777" w:rsidR="00C55B74" w:rsidRDefault="00C55B74" w:rsidP="005F72C1">
      <w:pPr>
        <w:spacing w:line="240" w:lineRule="auto"/>
      </w:pPr>
      <w:r>
        <w:continuationSeparator/>
      </w:r>
    </w:p>
  </w:footnote>
  <w:footnote w:type="continuationNotice" w:id="1">
    <w:p w14:paraId="26E663A0" w14:textId="77777777" w:rsidR="00C55B74" w:rsidRDefault="00C55B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07EF" w14:textId="77777777" w:rsidR="003E378F" w:rsidRDefault="000851C7">
    <w:pPr>
      <w:pStyle w:val="Kopfzeile"/>
      <w:framePr w:wrap="around" w:vAnchor="text" w:hAnchor="margin" w:xAlign="right" w:y="1"/>
      <w:rPr>
        <w:rStyle w:val="Seitenzahl"/>
      </w:rPr>
    </w:pPr>
    <w:r>
      <w:rPr>
        <w:rStyle w:val="Seitenzahl"/>
      </w:rPr>
      <w:fldChar w:fldCharType="begin"/>
    </w:r>
    <w:r w:rsidR="007D2F24">
      <w:rPr>
        <w:rStyle w:val="Seitenzahl"/>
      </w:rPr>
      <w:instrText xml:space="preserve">PAGE  </w:instrText>
    </w:r>
    <w:r>
      <w:rPr>
        <w:rStyle w:val="Seitenzahl"/>
      </w:rPr>
      <w:fldChar w:fldCharType="separate"/>
    </w:r>
    <w:r w:rsidR="007D2F24">
      <w:rPr>
        <w:rStyle w:val="Seitenzahl"/>
        <w:noProof/>
      </w:rPr>
      <w:t>22</w:t>
    </w:r>
    <w:r>
      <w:rPr>
        <w:rStyle w:val="Seitenzahl"/>
      </w:rPr>
      <w:fldChar w:fldCharType="end"/>
    </w:r>
  </w:p>
  <w:p w14:paraId="7D1C2720" w14:textId="77777777" w:rsidR="003E378F" w:rsidRDefault="001952F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F290" w14:textId="77777777" w:rsidR="002E0424" w:rsidRDefault="000851C7" w:rsidP="002E0424">
    <w:pPr>
      <w:pStyle w:val="Kopfzeile"/>
      <w:jc w:val="right"/>
    </w:pPr>
    <w:r>
      <w:fldChar w:fldCharType="begin"/>
    </w:r>
    <w:r w:rsidR="000B711F">
      <w:instrText xml:space="preserve"> PAGE   \* MERGEFORMAT </w:instrText>
    </w:r>
    <w:r>
      <w:fldChar w:fldCharType="separate"/>
    </w:r>
    <w:r w:rsidR="001952FC">
      <w:rPr>
        <w:noProof/>
      </w:rPr>
      <w:t>3</w:t>
    </w:r>
    <w:r>
      <w:rPr>
        <w:noProof/>
      </w:rPr>
      <w:fldChar w:fldCharType="end"/>
    </w:r>
  </w:p>
  <w:p w14:paraId="04F05096" w14:textId="77777777" w:rsidR="003E378F" w:rsidRDefault="001952FC">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C78A" w14:textId="77777777" w:rsidR="003E378F" w:rsidRDefault="001952F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BAF"/>
    <w:multiLevelType w:val="hybridMultilevel"/>
    <w:tmpl w:val="A08A4D4A"/>
    <w:lvl w:ilvl="0" w:tplc="680C0C1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9B595D"/>
    <w:multiLevelType w:val="hybridMultilevel"/>
    <w:tmpl w:val="D1EAA8F2"/>
    <w:lvl w:ilvl="0" w:tplc="619C32E4">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90641D1"/>
    <w:multiLevelType w:val="multilevel"/>
    <w:tmpl w:val="4B268100"/>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5132204A"/>
    <w:multiLevelType w:val="hybridMultilevel"/>
    <w:tmpl w:val="B70245CA"/>
    <w:lvl w:ilvl="0" w:tplc="15DCFFA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B53F18"/>
    <w:multiLevelType w:val="hybridMultilevel"/>
    <w:tmpl w:val="87E6047C"/>
    <w:lvl w:ilvl="0" w:tplc="6DD85E9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3A42DB7"/>
    <w:multiLevelType w:val="hybridMultilevel"/>
    <w:tmpl w:val="FB50B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cumentProtection w:edit="form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2"/>
    <w:rsid w:val="00023C20"/>
    <w:rsid w:val="00057C15"/>
    <w:rsid w:val="000736B3"/>
    <w:rsid w:val="000851C7"/>
    <w:rsid w:val="00091CF7"/>
    <w:rsid w:val="000A788C"/>
    <w:rsid w:val="000B711F"/>
    <w:rsid w:val="000C3982"/>
    <w:rsid w:val="000C6E0A"/>
    <w:rsid w:val="000F6756"/>
    <w:rsid w:val="00102634"/>
    <w:rsid w:val="001035A9"/>
    <w:rsid w:val="00104626"/>
    <w:rsid w:val="001149DF"/>
    <w:rsid w:val="001655E7"/>
    <w:rsid w:val="00167AD2"/>
    <w:rsid w:val="0017108A"/>
    <w:rsid w:val="001857F1"/>
    <w:rsid w:val="001952FC"/>
    <w:rsid w:val="001A1A3F"/>
    <w:rsid w:val="001B6267"/>
    <w:rsid w:val="001D2A0C"/>
    <w:rsid w:val="001E135F"/>
    <w:rsid w:val="001F7242"/>
    <w:rsid w:val="00236AC9"/>
    <w:rsid w:val="00250241"/>
    <w:rsid w:val="002678C2"/>
    <w:rsid w:val="00270D2B"/>
    <w:rsid w:val="00271319"/>
    <w:rsid w:val="00277815"/>
    <w:rsid w:val="002B7A91"/>
    <w:rsid w:val="002D4099"/>
    <w:rsid w:val="002D7158"/>
    <w:rsid w:val="002E0424"/>
    <w:rsid w:val="00305C60"/>
    <w:rsid w:val="00323242"/>
    <w:rsid w:val="0033094D"/>
    <w:rsid w:val="0034532D"/>
    <w:rsid w:val="00346EE2"/>
    <w:rsid w:val="00357CAD"/>
    <w:rsid w:val="00382E7C"/>
    <w:rsid w:val="003862F5"/>
    <w:rsid w:val="00394886"/>
    <w:rsid w:val="003979FC"/>
    <w:rsid w:val="003A09CD"/>
    <w:rsid w:val="003F5DF4"/>
    <w:rsid w:val="003F643B"/>
    <w:rsid w:val="0040424E"/>
    <w:rsid w:val="00424F64"/>
    <w:rsid w:val="00464C8C"/>
    <w:rsid w:val="00466D4A"/>
    <w:rsid w:val="00481585"/>
    <w:rsid w:val="004C78E0"/>
    <w:rsid w:val="004D324B"/>
    <w:rsid w:val="004E0BE8"/>
    <w:rsid w:val="004E7DB8"/>
    <w:rsid w:val="00505303"/>
    <w:rsid w:val="0051141F"/>
    <w:rsid w:val="00525480"/>
    <w:rsid w:val="00525F8A"/>
    <w:rsid w:val="00526FEA"/>
    <w:rsid w:val="00530A54"/>
    <w:rsid w:val="00536E19"/>
    <w:rsid w:val="005435F5"/>
    <w:rsid w:val="00576FCD"/>
    <w:rsid w:val="005972EB"/>
    <w:rsid w:val="00597EAB"/>
    <w:rsid w:val="005B3D55"/>
    <w:rsid w:val="005B60C7"/>
    <w:rsid w:val="005C18A1"/>
    <w:rsid w:val="005C3B29"/>
    <w:rsid w:val="005C4A16"/>
    <w:rsid w:val="005E0BCC"/>
    <w:rsid w:val="005E66A1"/>
    <w:rsid w:val="005F72C1"/>
    <w:rsid w:val="00654719"/>
    <w:rsid w:val="00655E2C"/>
    <w:rsid w:val="00682E06"/>
    <w:rsid w:val="006A2725"/>
    <w:rsid w:val="006E2A75"/>
    <w:rsid w:val="006E4FC7"/>
    <w:rsid w:val="006E5269"/>
    <w:rsid w:val="00740F3D"/>
    <w:rsid w:val="00742F11"/>
    <w:rsid w:val="00753A1C"/>
    <w:rsid w:val="0077394E"/>
    <w:rsid w:val="00795D72"/>
    <w:rsid w:val="007A07F2"/>
    <w:rsid w:val="007A1928"/>
    <w:rsid w:val="007B1551"/>
    <w:rsid w:val="007B52E5"/>
    <w:rsid w:val="007C3093"/>
    <w:rsid w:val="007C5503"/>
    <w:rsid w:val="007D20B0"/>
    <w:rsid w:val="007D2F24"/>
    <w:rsid w:val="0082765B"/>
    <w:rsid w:val="008330C3"/>
    <w:rsid w:val="008362BF"/>
    <w:rsid w:val="008702ED"/>
    <w:rsid w:val="00873A81"/>
    <w:rsid w:val="008767A7"/>
    <w:rsid w:val="0089023A"/>
    <w:rsid w:val="00894E12"/>
    <w:rsid w:val="008B789B"/>
    <w:rsid w:val="008F4FE6"/>
    <w:rsid w:val="009125AB"/>
    <w:rsid w:val="00914397"/>
    <w:rsid w:val="00920EE1"/>
    <w:rsid w:val="00931973"/>
    <w:rsid w:val="00942195"/>
    <w:rsid w:val="00953449"/>
    <w:rsid w:val="0096601A"/>
    <w:rsid w:val="009701A8"/>
    <w:rsid w:val="00983F97"/>
    <w:rsid w:val="00992D50"/>
    <w:rsid w:val="00997CEC"/>
    <w:rsid w:val="009B6489"/>
    <w:rsid w:val="009C365F"/>
    <w:rsid w:val="009C3A7D"/>
    <w:rsid w:val="009C3C68"/>
    <w:rsid w:val="009E3FD5"/>
    <w:rsid w:val="009F42A5"/>
    <w:rsid w:val="00A0501F"/>
    <w:rsid w:val="00A054F5"/>
    <w:rsid w:val="00A12581"/>
    <w:rsid w:val="00A351D2"/>
    <w:rsid w:val="00A41A47"/>
    <w:rsid w:val="00A64327"/>
    <w:rsid w:val="00A6498C"/>
    <w:rsid w:val="00AA2E60"/>
    <w:rsid w:val="00AB1863"/>
    <w:rsid w:val="00AB40A0"/>
    <w:rsid w:val="00AB6BD8"/>
    <w:rsid w:val="00AC17D4"/>
    <w:rsid w:val="00AE1956"/>
    <w:rsid w:val="00AE6840"/>
    <w:rsid w:val="00B00C62"/>
    <w:rsid w:val="00B47E2B"/>
    <w:rsid w:val="00B557AC"/>
    <w:rsid w:val="00BA667C"/>
    <w:rsid w:val="00C0013E"/>
    <w:rsid w:val="00C01F13"/>
    <w:rsid w:val="00C55A71"/>
    <w:rsid w:val="00C55B74"/>
    <w:rsid w:val="00C67605"/>
    <w:rsid w:val="00C70DF0"/>
    <w:rsid w:val="00C71924"/>
    <w:rsid w:val="00C72A30"/>
    <w:rsid w:val="00C7778D"/>
    <w:rsid w:val="00D02674"/>
    <w:rsid w:val="00D21B99"/>
    <w:rsid w:val="00D3356B"/>
    <w:rsid w:val="00D36455"/>
    <w:rsid w:val="00D37456"/>
    <w:rsid w:val="00D60C01"/>
    <w:rsid w:val="00D73E3E"/>
    <w:rsid w:val="00D85989"/>
    <w:rsid w:val="00DB5657"/>
    <w:rsid w:val="00DC4673"/>
    <w:rsid w:val="00DC74B8"/>
    <w:rsid w:val="00DC76FF"/>
    <w:rsid w:val="00DE6097"/>
    <w:rsid w:val="00E25BF7"/>
    <w:rsid w:val="00E511AB"/>
    <w:rsid w:val="00E71EA7"/>
    <w:rsid w:val="00E74519"/>
    <w:rsid w:val="00EA0186"/>
    <w:rsid w:val="00EC4D04"/>
    <w:rsid w:val="00ED449D"/>
    <w:rsid w:val="00EF0073"/>
    <w:rsid w:val="00EF3673"/>
    <w:rsid w:val="00F018BE"/>
    <w:rsid w:val="00F02F05"/>
    <w:rsid w:val="00F42C15"/>
    <w:rsid w:val="00F53A3F"/>
    <w:rsid w:val="00F5788B"/>
    <w:rsid w:val="00F64762"/>
    <w:rsid w:val="00F711C2"/>
    <w:rsid w:val="00F75BB3"/>
    <w:rsid w:val="00FA304C"/>
    <w:rsid w:val="00FB28BC"/>
    <w:rsid w:val="00FD6D39"/>
    <w:rsid w:val="00FE07BD"/>
    <w:rsid w:val="00FE1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487"/>
  <w15:docId w15:val="{098B950A-4129-451B-AC96-D881B38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F11"/>
    <w:pPr>
      <w:spacing w:after="0" w:line="360" w:lineRule="auto"/>
      <w:jc w:val="both"/>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742F11"/>
    <w:pPr>
      <w:keepNext/>
      <w:numPr>
        <w:numId w:val="1"/>
      </w:numPr>
      <w:spacing w:before="240" w:after="240"/>
      <w:jc w:val="left"/>
      <w:outlineLvl w:val="0"/>
    </w:pPr>
    <w:rPr>
      <w:rFonts w:cs="Arial"/>
      <w:b/>
      <w:bCs/>
      <w:kern w:val="32"/>
      <w:szCs w:val="32"/>
    </w:rPr>
  </w:style>
  <w:style w:type="paragraph" w:styleId="berschrift2">
    <w:name w:val="heading 2"/>
    <w:basedOn w:val="berschrift1"/>
    <w:next w:val="Standard"/>
    <w:link w:val="berschrift2Zchn"/>
    <w:qFormat/>
    <w:rsid w:val="00742F11"/>
    <w:pPr>
      <w:numPr>
        <w:ilvl w:val="1"/>
      </w:numPr>
      <w:spacing w:after="120"/>
      <w:outlineLvl w:val="1"/>
    </w:pPr>
    <w:rPr>
      <w:bCs w:val="0"/>
      <w:iCs/>
      <w:szCs w:val="28"/>
    </w:rPr>
  </w:style>
  <w:style w:type="paragraph" w:styleId="berschrift3">
    <w:name w:val="heading 3"/>
    <w:basedOn w:val="Standard"/>
    <w:next w:val="Standard"/>
    <w:link w:val="berschrift3Zchn"/>
    <w:qFormat/>
    <w:rsid w:val="00742F11"/>
    <w:pPr>
      <w:keepNext/>
      <w:numPr>
        <w:ilvl w:val="2"/>
        <w:numId w:val="1"/>
      </w:numPr>
      <w:spacing w:before="240" w:after="60"/>
      <w:jc w:val="left"/>
      <w:outlineLvl w:val="2"/>
    </w:pPr>
    <w:rPr>
      <w:rFonts w:cs="Arial"/>
      <w:b/>
      <w:bCs/>
      <w:szCs w:val="26"/>
    </w:rPr>
  </w:style>
  <w:style w:type="paragraph" w:styleId="berschrift4">
    <w:name w:val="heading 4"/>
    <w:basedOn w:val="Standard"/>
    <w:next w:val="Standard"/>
    <w:link w:val="berschrift4Zchn"/>
    <w:qFormat/>
    <w:rsid w:val="00742F11"/>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742F11"/>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742F11"/>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742F11"/>
    <w:pPr>
      <w:numPr>
        <w:ilvl w:val="6"/>
        <w:numId w:val="1"/>
      </w:numPr>
      <w:spacing w:before="240" w:after="60"/>
      <w:outlineLvl w:val="6"/>
    </w:pPr>
  </w:style>
  <w:style w:type="paragraph" w:styleId="berschrift8">
    <w:name w:val="heading 8"/>
    <w:basedOn w:val="Standard"/>
    <w:next w:val="Standard"/>
    <w:link w:val="berschrift8Zchn"/>
    <w:qFormat/>
    <w:rsid w:val="00742F11"/>
    <w:pPr>
      <w:numPr>
        <w:ilvl w:val="7"/>
        <w:numId w:val="1"/>
      </w:numPr>
      <w:spacing w:before="240" w:after="60"/>
      <w:outlineLvl w:val="7"/>
    </w:pPr>
    <w:rPr>
      <w:i/>
      <w:iCs/>
    </w:rPr>
  </w:style>
  <w:style w:type="paragraph" w:styleId="berschrift9">
    <w:name w:val="heading 9"/>
    <w:basedOn w:val="Standard"/>
    <w:next w:val="Standard"/>
    <w:link w:val="berschrift9Zchn"/>
    <w:qFormat/>
    <w:rsid w:val="00742F1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2F11"/>
    <w:rPr>
      <w:rFonts w:ascii="Times New Roman" w:eastAsia="Times New Roman" w:hAnsi="Times New Roman" w:cs="Arial"/>
      <w:b/>
      <w:bCs/>
      <w:kern w:val="32"/>
      <w:sz w:val="24"/>
      <w:szCs w:val="32"/>
      <w:lang w:eastAsia="en-GB"/>
    </w:rPr>
  </w:style>
  <w:style w:type="character" w:customStyle="1" w:styleId="berschrift2Zchn">
    <w:name w:val="Überschrift 2 Zchn"/>
    <w:basedOn w:val="Absatz-Standardschriftart"/>
    <w:link w:val="berschrift2"/>
    <w:rsid w:val="00742F11"/>
    <w:rPr>
      <w:rFonts w:ascii="Times New Roman" w:eastAsia="Times New Roman" w:hAnsi="Times New Roman" w:cs="Arial"/>
      <w:b/>
      <w:iCs/>
      <w:kern w:val="32"/>
      <w:sz w:val="24"/>
      <w:szCs w:val="28"/>
      <w:lang w:eastAsia="en-GB"/>
    </w:rPr>
  </w:style>
  <w:style w:type="character" w:customStyle="1" w:styleId="berschrift3Zchn">
    <w:name w:val="Überschrift 3 Zchn"/>
    <w:basedOn w:val="Absatz-Standardschriftart"/>
    <w:link w:val="berschrift3"/>
    <w:rsid w:val="00742F11"/>
    <w:rPr>
      <w:rFonts w:ascii="Times New Roman" w:eastAsia="Times New Roman" w:hAnsi="Times New Roman" w:cs="Arial"/>
      <w:b/>
      <w:bCs/>
      <w:sz w:val="24"/>
      <w:szCs w:val="26"/>
      <w:lang w:eastAsia="en-GB"/>
    </w:rPr>
  </w:style>
  <w:style w:type="character" w:customStyle="1" w:styleId="berschrift4Zchn">
    <w:name w:val="Überschrift 4 Zchn"/>
    <w:basedOn w:val="Absatz-Standardschriftart"/>
    <w:link w:val="berschrift4"/>
    <w:rsid w:val="00742F11"/>
    <w:rPr>
      <w:rFonts w:ascii="Times New Roman" w:eastAsia="Times New Roman" w:hAnsi="Times New Roman" w:cs="Times New Roman"/>
      <w:b/>
      <w:bCs/>
      <w:sz w:val="28"/>
      <w:szCs w:val="28"/>
      <w:lang w:eastAsia="en-GB"/>
    </w:rPr>
  </w:style>
  <w:style w:type="character" w:customStyle="1" w:styleId="berschrift5Zchn">
    <w:name w:val="Überschrift 5 Zchn"/>
    <w:basedOn w:val="Absatz-Standardschriftart"/>
    <w:link w:val="berschrift5"/>
    <w:rsid w:val="00742F11"/>
    <w:rPr>
      <w:rFonts w:ascii="Times New Roman" w:eastAsia="Times New Roman" w:hAnsi="Times New Roman" w:cs="Times New Roman"/>
      <w:b/>
      <w:bCs/>
      <w:i/>
      <w:iCs/>
      <w:sz w:val="26"/>
      <w:szCs w:val="26"/>
      <w:lang w:eastAsia="en-GB"/>
    </w:rPr>
  </w:style>
  <w:style w:type="character" w:customStyle="1" w:styleId="berschrift6Zchn">
    <w:name w:val="Überschrift 6 Zchn"/>
    <w:basedOn w:val="Absatz-Standardschriftart"/>
    <w:link w:val="berschrift6"/>
    <w:rsid w:val="00742F11"/>
    <w:rPr>
      <w:rFonts w:ascii="Times New Roman" w:eastAsia="Times New Roman" w:hAnsi="Times New Roman" w:cs="Times New Roman"/>
      <w:b/>
      <w:bCs/>
      <w:lang w:eastAsia="en-GB"/>
    </w:rPr>
  </w:style>
  <w:style w:type="character" w:customStyle="1" w:styleId="berschrift7Zchn">
    <w:name w:val="Überschrift 7 Zchn"/>
    <w:basedOn w:val="Absatz-Standardschriftart"/>
    <w:link w:val="berschrift7"/>
    <w:rsid w:val="00742F11"/>
    <w:rPr>
      <w:rFonts w:ascii="Times New Roman" w:eastAsia="Times New Roman" w:hAnsi="Times New Roman" w:cs="Times New Roman"/>
      <w:sz w:val="24"/>
      <w:szCs w:val="24"/>
      <w:lang w:eastAsia="en-GB"/>
    </w:rPr>
  </w:style>
  <w:style w:type="character" w:customStyle="1" w:styleId="berschrift8Zchn">
    <w:name w:val="Überschrift 8 Zchn"/>
    <w:basedOn w:val="Absatz-Standardschriftart"/>
    <w:link w:val="berschrift8"/>
    <w:rsid w:val="00742F11"/>
    <w:rPr>
      <w:rFonts w:ascii="Times New Roman" w:eastAsia="Times New Roman" w:hAnsi="Times New Roman" w:cs="Times New Roman"/>
      <w:i/>
      <w:iCs/>
      <w:sz w:val="24"/>
      <w:szCs w:val="24"/>
      <w:lang w:eastAsia="en-GB"/>
    </w:rPr>
  </w:style>
  <w:style w:type="character" w:customStyle="1" w:styleId="berschrift9Zchn">
    <w:name w:val="Überschrift 9 Zchn"/>
    <w:basedOn w:val="Absatz-Standardschriftart"/>
    <w:link w:val="berschrift9"/>
    <w:rsid w:val="00742F11"/>
    <w:rPr>
      <w:rFonts w:ascii="Arial" w:eastAsia="Times New Roman" w:hAnsi="Arial" w:cs="Arial"/>
      <w:lang w:eastAsia="en-GB"/>
    </w:rPr>
  </w:style>
  <w:style w:type="paragraph" w:styleId="Verzeichnis1">
    <w:name w:val="toc 1"/>
    <w:basedOn w:val="Standard"/>
    <w:next w:val="Standard"/>
    <w:autoRedefine/>
    <w:uiPriority w:val="39"/>
    <w:rsid w:val="00742F11"/>
    <w:pPr>
      <w:tabs>
        <w:tab w:val="left" w:pos="480"/>
        <w:tab w:val="right" w:leader="dot" w:pos="8505"/>
      </w:tabs>
      <w:ind w:right="17"/>
      <w:jc w:val="left"/>
    </w:pPr>
    <w:rPr>
      <w:b/>
      <w:noProof/>
    </w:rPr>
  </w:style>
  <w:style w:type="paragraph" w:styleId="Verzeichnis2">
    <w:name w:val="toc 2"/>
    <w:basedOn w:val="Standard"/>
    <w:next w:val="Standard"/>
    <w:autoRedefine/>
    <w:uiPriority w:val="39"/>
    <w:rsid w:val="00742F11"/>
    <w:pPr>
      <w:tabs>
        <w:tab w:val="left" w:pos="900"/>
        <w:tab w:val="left" w:pos="1080"/>
        <w:tab w:val="right" w:leader="dot" w:pos="8505"/>
      </w:tabs>
      <w:ind w:left="900" w:hanging="660"/>
      <w:jc w:val="left"/>
    </w:pPr>
    <w:rPr>
      <w:noProof/>
    </w:rPr>
  </w:style>
  <w:style w:type="character" w:styleId="Hyperlink">
    <w:name w:val="Hyperlink"/>
    <w:basedOn w:val="Absatz-Standardschriftart"/>
    <w:uiPriority w:val="99"/>
    <w:rsid w:val="00742F11"/>
    <w:rPr>
      <w:color w:val="0000FF"/>
      <w:u w:val="single"/>
    </w:rPr>
  </w:style>
  <w:style w:type="paragraph" w:styleId="Kopfzeile">
    <w:name w:val="header"/>
    <w:basedOn w:val="Standard"/>
    <w:link w:val="KopfzeileZchn"/>
    <w:uiPriority w:val="99"/>
    <w:rsid w:val="00742F11"/>
    <w:pPr>
      <w:tabs>
        <w:tab w:val="center" w:pos="4536"/>
        <w:tab w:val="right" w:pos="9072"/>
      </w:tabs>
    </w:pPr>
  </w:style>
  <w:style w:type="character" w:customStyle="1" w:styleId="KopfzeileZchn">
    <w:name w:val="Kopfzeile Zchn"/>
    <w:basedOn w:val="Absatz-Standardschriftart"/>
    <w:link w:val="Kopfzeile"/>
    <w:uiPriority w:val="99"/>
    <w:rsid w:val="00742F11"/>
    <w:rPr>
      <w:rFonts w:ascii="Times New Roman" w:eastAsia="Times New Roman" w:hAnsi="Times New Roman" w:cs="Times New Roman"/>
      <w:sz w:val="24"/>
      <w:szCs w:val="24"/>
      <w:lang w:eastAsia="en-GB"/>
    </w:rPr>
  </w:style>
  <w:style w:type="character" w:styleId="Seitenzahl">
    <w:name w:val="page number"/>
    <w:basedOn w:val="Absatz-Standardschriftart"/>
    <w:rsid w:val="00742F11"/>
  </w:style>
  <w:style w:type="paragraph" w:customStyle="1" w:styleId="berschirftohneNummerierung">
    <w:name w:val="Überschirft ohne Nummerierung"/>
    <w:basedOn w:val="berschrift1"/>
    <w:rsid w:val="00742F11"/>
    <w:pPr>
      <w:numPr>
        <w:numId w:val="0"/>
      </w:numPr>
      <w:spacing w:before="360" w:after="120"/>
      <w:jc w:val="both"/>
    </w:pPr>
  </w:style>
  <w:style w:type="paragraph" w:styleId="Textkrper">
    <w:name w:val="Body Text"/>
    <w:basedOn w:val="Standard"/>
    <w:link w:val="TextkrperZchn"/>
    <w:rsid w:val="00742F11"/>
    <w:pPr>
      <w:spacing w:before="120" w:line="240" w:lineRule="auto"/>
      <w:ind w:right="74"/>
      <w:jc w:val="left"/>
    </w:pPr>
    <w:rPr>
      <w:i/>
      <w:szCs w:val="22"/>
    </w:rPr>
  </w:style>
  <w:style w:type="character" w:customStyle="1" w:styleId="TextkrperZchn">
    <w:name w:val="Textkörper Zchn"/>
    <w:basedOn w:val="Absatz-Standardschriftart"/>
    <w:link w:val="Textkrper"/>
    <w:rsid w:val="00742F11"/>
    <w:rPr>
      <w:rFonts w:ascii="Times New Roman" w:eastAsia="Times New Roman" w:hAnsi="Times New Roman" w:cs="Times New Roman"/>
      <w:i/>
      <w:sz w:val="24"/>
      <w:lang w:eastAsia="en-GB"/>
    </w:rPr>
  </w:style>
  <w:style w:type="paragraph" w:styleId="Beschriftung">
    <w:name w:val="caption"/>
    <w:basedOn w:val="Standard"/>
    <w:next w:val="Standard"/>
    <w:qFormat/>
    <w:rsid w:val="00742F11"/>
    <w:pPr>
      <w:spacing w:before="120" w:after="120"/>
    </w:pPr>
    <w:rPr>
      <w:b/>
      <w:bCs/>
      <w:sz w:val="20"/>
      <w:szCs w:val="20"/>
    </w:rPr>
  </w:style>
  <w:style w:type="paragraph" w:styleId="Abbildungsverzeichnis">
    <w:name w:val="table of figures"/>
    <w:basedOn w:val="Standard"/>
    <w:next w:val="Standard"/>
    <w:uiPriority w:val="99"/>
    <w:rsid w:val="00742F11"/>
    <w:pPr>
      <w:ind w:left="480" w:hanging="480"/>
    </w:pPr>
  </w:style>
  <w:style w:type="paragraph" w:styleId="Sprechblasentext">
    <w:name w:val="Balloon Text"/>
    <w:basedOn w:val="Standard"/>
    <w:link w:val="SprechblasentextZchn"/>
    <w:uiPriority w:val="99"/>
    <w:semiHidden/>
    <w:unhideWhenUsed/>
    <w:rsid w:val="00682E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E06"/>
    <w:rPr>
      <w:rFonts w:ascii="Tahoma" w:eastAsia="Times New Roman" w:hAnsi="Tahoma" w:cs="Tahoma"/>
      <w:sz w:val="16"/>
      <w:szCs w:val="16"/>
      <w:lang w:eastAsia="en-GB"/>
    </w:rPr>
  </w:style>
  <w:style w:type="paragraph" w:styleId="Fuzeile">
    <w:name w:val="footer"/>
    <w:basedOn w:val="Standard"/>
    <w:link w:val="FuzeileZchn"/>
    <w:uiPriority w:val="99"/>
    <w:unhideWhenUsed/>
    <w:rsid w:val="00753A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53A1C"/>
    <w:rPr>
      <w:rFonts w:ascii="Times New Roman" w:eastAsia="Times New Roman" w:hAnsi="Times New Roman" w:cs="Times New Roman"/>
      <w:sz w:val="24"/>
      <w:szCs w:val="24"/>
      <w:lang w:eastAsia="en-GB"/>
    </w:rPr>
  </w:style>
  <w:style w:type="character" w:styleId="Platzhaltertext">
    <w:name w:val="Placeholder Text"/>
    <w:basedOn w:val="Absatz-Standardschriftart"/>
    <w:uiPriority w:val="99"/>
    <w:semiHidden/>
    <w:rsid w:val="00F018BE"/>
    <w:rPr>
      <w:color w:val="808080"/>
    </w:rPr>
  </w:style>
  <w:style w:type="table" w:styleId="Tabellenraster">
    <w:name w:val="Table Grid"/>
    <w:basedOn w:val="NormaleTabelle"/>
    <w:uiPriority w:val="59"/>
    <w:rsid w:val="00C7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5F8A"/>
    <w:rPr>
      <w:sz w:val="16"/>
      <w:szCs w:val="16"/>
    </w:rPr>
  </w:style>
  <w:style w:type="paragraph" w:styleId="Kommentartext">
    <w:name w:val="annotation text"/>
    <w:basedOn w:val="Standard"/>
    <w:link w:val="KommentartextZchn"/>
    <w:uiPriority w:val="99"/>
    <w:semiHidden/>
    <w:unhideWhenUsed/>
    <w:rsid w:val="00525F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5F8A"/>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525F8A"/>
    <w:rPr>
      <w:b/>
      <w:bCs/>
    </w:rPr>
  </w:style>
  <w:style w:type="character" w:customStyle="1" w:styleId="KommentarthemaZchn">
    <w:name w:val="Kommentarthema Zchn"/>
    <w:basedOn w:val="KommentartextZchn"/>
    <w:link w:val="Kommentarthema"/>
    <w:uiPriority w:val="99"/>
    <w:semiHidden/>
    <w:rsid w:val="00525F8A"/>
    <w:rPr>
      <w:rFonts w:ascii="Times New Roman" w:eastAsia="Times New Roman" w:hAnsi="Times New Roman" w:cs="Times New Roman"/>
      <w:b/>
      <w:bCs/>
      <w:sz w:val="20"/>
      <w:szCs w:val="20"/>
      <w:lang w:eastAsia="en-GB"/>
    </w:rPr>
  </w:style>
  <w:style w:type="paragraph" w:styleId="Listenabsatz">
    <w:name w:val="List Paragraph"/>
    <w:basedOn w:val="Standard"/>
    <w:uiPriority w:val="34"/>
    <w:qFormat/>
    <w:rsid w:val="0092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3116C-8152-4C80-9DF2-0077C55A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Wachholz, Stefan</cp:lastModifiedBy>
  <cp:revision>2</cp:revision>
  <dcterms:created xsi:type="dcterms:W3CDTF">2015-12-17T12:17:00Z</dcterms:created>
  <dcterms:modified xsi:type="dcterms:W3CDTF">2015-12-17T12:17:00Z</dcterms:modified>
</cp:coreProperties>
</file>